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宋体" w:hAnsi="宋体" w:eastAsia="宋体" w:cs="宋体"/>
          <w:color w:val="auto"/>
          <w:kern w:val="2"/>
          <w:sz w:val="36"/>
          <w:szCs w:val="36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rFonts w:hint="eastAsia" w:eastAsia="宋体" w:asciiTheme="minorHAnsi" w:hAnsiTheme="minorHAnsi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 w14:paraId="3EEF4C7F">
          <w:pPr>
            <w:pStyle w:val="20"/>
            <w:ind w:firstLine="3240" w:firstLineChars="900"/>
            <w:jc w:val="both"/>
            <w:rPr>
              <w:rFonts w:ascii="宋体" w:hAnsi="宋体" w:eastAsia="宋体" w:cs="宋体"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</w:pPr>
          <w:bookmarkStart w:id="18" w:name="_GoBack"/>
          <w:bookmarkEnd w:id="18"/>
          <w:bookmarkStart w:id="0" w:name="_Hlk72496573"/>
          <w:bookmarkEnd w:id="0"/>
          <w:r>
            <w:rPr>
              <w:rFonts w:hint="eastAsia" w:ascii="宋体" w:hAnsi="宋体" w:eastAsia="宋体" w:cs="宋体"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 xml:space="preserve">目 </w:t>
          </w:r>
          <w:r>
            <w:rPr>
              <w:rFonts w:ascii="宋体" w:hAnsi="宋体" w:eastAsia="宋体" w:cs="宋体"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 xml:space="preserve">   </w:t>
          </w:r>
          <w:r>
            <w:rPr>
              <w:rFonts w:hint="eastAsia" w:ascii="宋体" w:hAnsi="宋体" w:eastAsia="宋体" w:cs="宋体"/>
              <w:color w:val="000000" w:themeColor="text1"/>
              <w:sz w:val="36"/>
              <w:szCs w:val="36"/>
              <w:lang w:val="zh-CN"/>
              <w14:textFill>
                <w14:solidFill>
                  <w14:schemeClr w14:val="tx1"/>
                </w14:solidFill>
              </w14:textFill>
            </w:rPr>
            <w:t>录</w:t>
          </w:r>
        </w:p>
        <w:p w14:paraId="153612D7">
          <w:pPr>
            <w:rPr>
              <w:rFonts w:ascii="黑体" w:hAnsi="黑体" w:eastAsia="黑体"/>
              <w:sz w:val="22"/>
              <w:lang w:val="zh-CN"/>
            </w:rPr>
          </w:pPr>
        </w:p>
        <w:p w14:paraId="71066C4A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instrText xml:space="preserve"> TOC \o "1-3" \h \z \u </w:instrText>
          </w:r>
          <w:r>
            <w:rPr>
              <w:rFonts w:ascii="黑体" w:hAnsi="黑体" w:eastAsia="黑体"/>
              <w:color w:val="000000" w:themeColor="text1"/>
              <w:sz w:val="22"/>
              <w14:textFill>
                <w14:solidFill>
                  <w14:schemeClr w14:val="tx1"/>
                </w14:solidFill>
              </w14:textFill>
            </w:rPr>
            <w:fldChar w:fldCharType="separate"/>
          </w:r>
          <w:r>
            <w:rPr>
              <w:rFonts w:ascii="黑体" w:hAnsi="黑体" w:eastAsia="黑体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</w:rPr>
            <w:instrText xml:space="preserve"> HYPERLINK \l _Toc23299 </w:instrText>
          </w:r>
          <w:r>
            <w:rPr>
              <w:rFonts w:ascii="黑体" w:hAnsi="黑体" w:eastAsia="黑体"/>
            </w:rPr>
            <w:fldChar w:fldCharType="separate"/>
          </w:r>
          <w:r>
            <w:rPr>
              <w:rFonts w:hint="default" w:ascii="宋体" w:hAnsi="宋体" w:eastAsia="宋体" w:cs="宋体"/>
              <w:szCs w:val="30"/>
            </w:rPr>
            <w:t xml:space="preserve">1. </w:t>
          </w:r>
          <w:r>
            <w:rPr>
              <w:rFonts w:hint="eastAsia" w:ascii="宋体" w:hAnsi="宋体" w:eastAsia="宋体" w:cs="宋体"/>
              <w:szCs w:val="30"/>
            </w:rPr>
            <w:t>身份绑定及登录</w:t>
          </w:r>
          <w:r>
            <w:tab/>
          </w:r>
          <w:r>
            <w:fldChar w:fldCharType="begin"/>
          </w:r>
          <w:r>
            <w:instrText xml:space="preserve"> PAGEREF _Toc23299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黑体" w:hAnsi="黑体" w:eastAsia="黑体"/>
              <w:color w:val="000000" w:themeColor="text1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D5747F5">
          <w:pPr>
            <w:pStyle w:val="10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_Toc30810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1.1 </w:t>
          </w:r>
          <w:r>
            <w:rPr>
              <w:rFonts w:hint="eastAsia" w:ascii="宋体" w:hAnsi="宋体" w:eastAsia="宋体" w:cs="宋体"/>
              <w:szCs w:val="28"/>
            </w:rPr>
            <w:t>身份绑定</w:t>
          </w:r>
          <w:r>
            <w:tab/>
          </w:r>
          <w:r>
            <w:fldChar w:fldCharType="begin"/>
          </w:r>
          <w:r>
            <w:instrText xml:space="preserve"> PAGEREF _Toc30810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FA96389">
          <w:pPr>
            <w:pStyle w:val="10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_Toc5891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1.2 </w:t>
          </w:r>
          <w:r>
            <w:rPr>
              <w:rFonts w:hint="eastAsia" w:ascii="宋体" w:hAnsi="宋体" w:eastAsia="宋体" w:cs="宋体"/>
              <w:szCs w:val="28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_Toc5891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75E2ADD9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_Toc3181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30"/>
            </w:rPr>
            <w:t xml:space="preserve">2. </w:t>
          </w:r>
          <w:r>
            <w:rPr>
              <w:rFonts w:hint="eastAsia" w:ascii="宋体" w:hAnsi="宋体" w:eastAsia="宋体" w:cs="宋体"/>
              <w:szCs w:val="30"/>
            </w:rPr>
            <w:t>课程班级</w:t>
          </w:r>
          <w:r>
            <w:tab/>
          </w:r>
          <w:r>
            <w:fldChar w:fldCharType="begin"/>
          </w:r>
          <w:r>
            <w:instrText xml:space="preserve"> PAGEREF _Toc3181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23BBB846">
          <w:pPr>
            <w:pStyle w:val="10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_Toc22451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2.1 </w:t>
          </w:r>
          <w:r>
            <w:rPr>
              <w:rFonts w:hint="eastAsia" w:ascii="宋体" w:hAnsi="宋体" w:eastAsia="宋体" w:cs="宋体"/>
              <w:szCs w:val="28"/>
            </w:rPr>
            <w:t>课程班级列表</w:t>
          </w:r>
          <w:r>
            <w:tab/>
          </w:r>
          <w:r>
            <w:fldChar w:fldCharType="begin"/>
          </w:r>
          <w:r>
            <w:instrText xml:space="preserve"> PAGEREF _Toc22451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AC8322B">
          <w:pPr>
            <w:pStyle w:val="10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_Toc21573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2.2 </w:t>
          </w:r>
          <w:r>
            <w:rPr>
              <w:rFonts w:hint="eastAsia" w:ascii="宋体" w:hAnsi="宋体" w:eastAsia="宋体" w:cs="宋体"/>
              <w:szCs w:val="28"/>
            </w:rPr>
            <w:t>课程学习页</w:t>
          </w:r>
          <w:r>
            <w:tab/>
          </w:r>
          <w:r>
            <w:fldChar w:fldCharType="begin"/>
          </w:r>
          <w:r>
            <w:instrText xml:space="preserve"> PAGEREF _Toc21573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4F470C6C">
          <w:pPr>
            <w:pStyle w:val="6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_Toc24718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4"/>
            </w:rPr>
            <w:t xml:space="preserve">2.2.1 </w:t>
          </w:r>
          <w:r>
            <w:rPr>
              <w:rFonts w:hint="eastAsia" w:ascii="宋体" w:hAnsi="宋体" w:eastAsia="宋体" w:cs="宋体"/>
              <w:szCs w:val="24"/>
            </w:rPr>
            <w:t>学习内容</w:t>
          </w:r>
          <w:r>
            <w:tab/>
          </w:r>
          <w:r>
            <w:fldChar w:fldCharType="begin"/>
          </w:r>
          <w:r>
            <w:instrText xml:space="preserve"> PAGEREF _Toc24718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7B1932DB">
          <w:pPr>
            <w:pStyle w:val="6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_Toc7719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2.2.2 </w:t>
          </w:r>
          <w:r>
            <w:rPr>
              <w:rFonts w:hint="eastAsia" w:ascii="宋体" w:hAnsi="宋体" w:eastAsia="宋体" w:cs="宋体"/>
            </w:rPr>
            <w:t>考试</w:t>
          </w:r>
          <w:r>
            <w:tab/>
          </w:r>
          <w:r>
            <w:fldChar w:fldCharType="begin"/>
          </w:r>
          <w:r>
            <w:instrText xml:space="preserve"> PAGEREF _Toc7719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1ED3C413">
          <w:pPr>
            <w:pStyle w:val="6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_Toc17589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4"/>
            </w:rPr>
            <w:t xml:space="preserve">2.2.3 </w:t>
          </w:r>
          <w:r>
            <w:rPr>
              <w:rFonts w:hint="eastAsia" w:ascii="宋体" w:hAnsi="宋体" w:eastAsia="宋体" w:cs="宋体"/>
              <w:szCs w:val="24"/>
            </w:rPr>
            <w:t>公告</w:t>
          </w:r>
          <w:r>
            <w:tab/>
          </w:r>
          <w:r>
            <w:fldChar w:fldCharType="begin"/>
          </w:r>
          <w:r>
            <w:instrText xml:space="preserve"> PAGEREF _Toc17589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CE41E57">
          <w:pPr>
            <w:pStyle w:val="6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_Toc24299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2.2.4 </w:t>
          </w:r>
          <w:r>
            <w:rPr>
              <w:rFonts w:hint="eastAsia" w:ascii="宋体" w:hAnsi="宋体" w:eastAsia="宋体" w:cs="宋体"/>
            </w:rPr>
            <w:t>讨论区</w:t>
          </w:r>
          <w:r>
            <w:tab/>
          </w:r>
          <w:r>
            <w:fldChar w:fldCharType="begin"/>
          </w:r>
          <w:r>
            <w:instrText xml:space="preserve"> PAGEREF _Toc24299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D5AC3BE">
          <w:pPr>
            <w:pStyle w:val="6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_Toc8918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2.2.5 </w:t>
          </w:r>
          <w:r>
            <w:rPr>
              <w:rFonts w:hint="eastAsia" w:ascii="宋体" w:hAnsi="宋体" w:eastAsia="宋体" w:cs="宋体"/>
            </w:rPr>
            <w:t>成绩单</w:t>
          </w:r>
          <w:r>
            <w:tab/>
          </w:r>
          <w:r>
            <w:fldChar w:fldCharType="begin"/>
          </w:r>
          <w:r>
            <w:instrText xml:space="preserve"> PAGEREF _Toc8918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3A97316C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_Toc10976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30"/>
            </w:rPr>
            <w:t xml:space="preserve">3. </w:t>
          </w:r>
          <w:r>
            <w:rPr>
              <w:rFonts w:hint="eastAsia" w:ascii="宋体" w:hAnsi="宋体" w:eastAsia="宋体" w:cs="宋体"/>
              <w:szCs w:val="30"/>
            </w:rPr>
            <w:t>学堂云app下载及使用</w:t>
          </w:r>
          <w:r>
            <w:tab/>
          </w:r>
          <w:r>
            <w:fldChar w:fldCharType="begin"/>
          </w:r>
          <w:r>
            <w:instrText xml:space="preserve"> PAGEREF _Toc10976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382C52CC">
          <w:pPr>
            <w:pStyle w:val="10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_Toc13583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3.1 </w:t>
          </w:r>
          <w:r>
            <w:rPr>
              <w:rFonts w:hint="eastAsia" w:ascii="宋体" w:hAnsi="宋体" w:eastAsia="宋体" w:cs="宋体"/>
              <w:szCs w:val="28"/>
            </w:rPr>
            <w:t>APP下载</w:t>
          </w:r>
          <w:r>
            <w:tab/>
          </w:r>
          <w:r>
            <w:fldChar w:fldCharType="begin"/>
          </w:r>
          <w:r>
            <w:instrText xml:space="preserve"> PAGEREF _Toc13583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193EF63">
          <w:pPr>
            <w:pStyle w:val="10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_Toc5770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3.2 </w:t>
          </w:r>
          <w:r>
            <w:rPr>
              <w:rFonts w:hint="eastAsia" w:ascii="宋体" w:hAnsi="宋体" w:eastAsia="宋体" w:cs="宋体"/>
              <w:szCs w:val="28"/>
            </w:rPr>
            <w:t>APP登录</w:t>
          </w:r>
          <w:r>
            <w:tab/>
          </w:r>
          <w:r>
            <w:fldChar w:fldCharType="begin"/>
          </w:r>
          <w:r>
            <w:instrText xml:space="preserve"> PAGEREF _Toc5770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060D0C79">
          <w:pPr>
            <w:pStyle w:val="10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_Toc32047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3.3 </w:t>
          </w:r>
          <w:r>
            <w:rPr>
              <w:rFonts w:hint="eastAsia" w:ascii="宋体" w:hAnsi="宋体" w:eastAsia="宋体" w:cs="宋体"/>
              <w:szCs w:val="28"/>
            </w:rPr>
            <w:t>课程学习</w:t>
          </w:r>
          <w:r>
            <w:tab/>
          </w:r>
          <w:r>
            <w:fldChar w:fldCharType="begin"/>
          </w:r>
          <w:r>
            <w:instrText xml:space="preserve"> PAGEREF _Toc32047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459A5E86">
          <w:pPr>
            <w:pStyle w:val="10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_Toc18034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3.4 </w:t>
          </w:r>
          <w:r>
            <w:rPr>
              <w:rFonts w:hint="eastAsia" w:ascii="宋体" w:hAnsi="宋体" w:eastAsia="宋体" w:cs="宋体"/>
              <w:szCs w:val="28"/>
            </w:rPr>
            <w:t>讨论公告</w:t>
          </w:r>
          <w:r>
            <w:tab/>
          </w:r>
          <w:r>
            <w:fldChar w:fldCharType="begin"/>
          </w:r>
          <w:r>
            <w:instrText xml:space="preserve"> PAGEREF _Toc18034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5BF93472">
          <w:pPr>
            <w:pStyle w:val="10"/>
            <w:tabs>
              <w:tab w:val="right" w:leader="dot" w:pos="8306"/>
            </w:tabs>
          </w:pP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begin"/>
          </w:r>
          <w:r>
            <w:rPr>
              <w:rFonts w:ascii="黑体" w:hAnsi="黑体" w:eastAsia="黑体"/>
              <w:bCs/>
              <w:lang w:val="zh-CN"/>
            </w:rPr>
            <w:instrText xml:space="preserve"> HYPERLINK \l _Toc22469 </w:instrText>
          </w:r>
          <w:r>
            <w:rPr>
              <w:rFonts w:ascii="黑体" w:hAnsi="黑体" w:eastAsia="黑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宋体"/>
              <w:szCs w:val="28"/>
            </w:rPr>
            <w:t xml:space="preserve">3.5 </w:t>
          </w:r>
          <w:r>
            <w:rPr>
              <w:rFonts w:hint="eastAsia" w:ascii="宋体" w:hAnsi="宋体" w:eastAsia="宋体" w:cs="宋体"/>
              <w:szCs w:val="28"/>
            </w:rPr>
            <w:t>作业考试</w:t>
          </w:r>
          <w:r>
            <w:tab/>
          </w:r>
          <w:r>
            <w:fldChar w:fldCharType="begin"/>
          </w:r>
          <w:r>
            <w:instrText xml:space="preserve"> PAGEREF _Toc22469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  <w:p w14:paraId="18A58AAE">
          <w:r>
            <w:rPr>
              <w:rFonts w:ascii="黑体" w:hAnsi="黑体" w:eastAsia="黑体"/>
              <w:bCs/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fldChar w:fldCharType="end"/>
          </w:r>
        </w:p>
      </w:sdtContent>
    </w:sdt>
    <w:p w14:paraId="580562C8">
      <w:pPr>
        <w:jc w:val="center"/>
        <w:rPr>
          <w:rFonts w:ascii="宋体" w:hAnsi="宋体" w:cs="宋体"/>
          <w:b/>
          <w:bCs/>
          <w:sz w:val="36"/>
          <w:szCs w:val="36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1" w:name="_Toc18429681"/>
    </w:p>
    <w:p w14:paraId="0522D5D1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在线课程</w:t>
      </w:r>
      <w:r>
        <w:rPr>
          <w:rFonts w:hint="eastAsia" w:ascii="宋体" w:hAnsi="宋体" w:cs="宋体"/>
          <w:b/>
          <w:bCs/>
          <w:sz w:val="36"/>
          <w:szCs w:val="36"/>
        </w:rPr>
        <w:t>操作手册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（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学生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）</w:t>
      </w:r>
    </w:p>
    <w:p w14:paraId="37DED629">
      <w:pPr>
        <w:pStyle w:val="2"/>
        <w:numPr>
          <w:ilvl w:val="0"/>
          <w:numId w:val="1"/>
        </w:numPr>
        <w:rPr>
          <w:rFonts w:ascii="宋体" w:hAnsi="宋体" w:eastAsia="宋体" w:cs="宋体"/>
          <w:sz w:val="30"/>
          <w:szCs w:val="30"/>
        </w:rPr>
      </w:pPr>
      <w:bookmarkStart w:id="2" w:name="_Toc23299"/>
      <w:r>
        <w:rPr>
          <w:rFonts w:hint="eastAsia" w:ascii="宋体" w:hAnsi="宋体" w:eastAsia="宋体" w:cs="宋体"/>
          <w:sz w:val="30"/>
          <w:szCs w:val="30"/>
        </w:rPr>
        <w:t>身份绑定及登录</w:t>
      </w:r>
      <w:bookmarkEnd w:id="1"/>
      <w:bookmarkEnd w:id="2"/>
    </w:p>
    <w:p w14:paraId="1A70701C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3" w:name="_Toc30810"/>
      <w:bookmarkStart w:id="4" w:name="_Toc18429682"/>
      <w:bookmarkStart w:id="5" w:name="_Hlk18080048"/>
      <w:r>
        <w:rPr>
          <w:rFonts w:hint="eastAsia" w:ascii="宋体" w:hAnsi="宋体" w:eastAsia="宋体" w:cs="宋体"/>
          <w:sz w:val="28"/>
          <w:szCs w:val="28"/>
        </w:rPr>
        <w:t>身份绑定</w:t>
      </w:r>
      <w:bookmarkEnd w:id="3"/>
      <w:bookmarkEnd w:id="4"/>
    </w:p>
    <w:p w14:paraId="210F3C49">
      <w:pPr>
        <w:ind w:firstLine="371" w:firstLineChars="177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</w:rPr>
        <w:t>身份绑定流程：打开手机微信-进入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  <w:lang w:val="en-US" w:eastAsia="zh-CN"/>
        </w:rPr>
        <w:t>长江</w:t>
      </w:r>
      <w:r>
        <w:rPr>
          <w:rFonts w:hint="eastAsia" w:ascii="宋体" w:hAnsi="宋体" w:cs="宋体"/>
          <w:sz w:val="21"/>
          <w:szCs w:val="21"/>
        </w:rPr>
        <w:t>雨课堂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公众号-点击更多-身份绑定-选择所属学校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湖北医药学院研究生院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-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身份绑定页面账号为学号，密码为hbmuyjs#加学号后5位。（例如：教师工号若为20230123，则绑定账号为20230123，绑定密码为hbmuyjs#30123；</w:t>
      </w:r>
    </w:p>
    <w:p w14:paraId="066495F9">
      <w:pPr>
        <w:ind w:firstLine="371" w:firstLineChars="177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导师编号若为20240575，则绑定账号为20240575，绑定密码为hbmuyjs#40575）</w:t>
      </w:r>
    </w:p>
    <w:p w14:paraId="4E3B8BC1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认证通过后系统会为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你</w:t>
      </w:r>
      <w:r>
        <w:rPr>
          <w:rFonts w:hint="eastAsia" w:ascii="宋体" w:hAnsi="宋体" w:cs="宋体"/>
          <w:sz w:val="21"/>
          <w:szCs w:val="21"/>
        </w:rPr>
        <w:t>同步校内个人信息及开课数据。</w:t>
      </w:r>
    </w:p>
    <w:p w14:paraId="4B1FC89D">
      <w:pPr>
        <w:jc w:val="center"/>
        <w:rPr>
          <w:rFonts w:hint="eastAsia" w:ascii="Times New Roman" w:hAnsi="Times New Roman" w:eastAsia="宋体" w:cs="Times New Roman"/>
          <w:lang w:eastAsia="zh-CN"/>
        </w:rPr>
      </w:pPr>
      <w:r>
        <w:drawing>
          <wp:inline distT="0" distB="0" distL="114300" distR="114300">
            <wp:extent cx="1328420" cy="2771775"/>
            <wp:effectExtent l="9525" t="9525" r="20955" b="1270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1330960" cy="2771775"/>
            <wp:effectExtent l="9525" t="9525" r="18415" b="12700"/>
            <wp:docPr id="26" name="图片 26" descr="38235b01417bfc454ba1088e39b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8235b01417bfc454ba1088e39b81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1329690" cy="2771775"/>
            <wp:effectExtent l="9525" t="9525" r="19685" b="12700"/>
            <wp:docPr id="30" name="图片 30" descr="1ab8b9973c042b216e778f7616b3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ab8b9973c042b216e778f7616b3d3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D225B87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6" w:name="_Toc5891"/>
      <w:bookmarkStart w:id="7" w:name="_Toc18429683"/>
      <w:r>
        <w:rPr>
          <w:rFonts w:hint="eastAsia" w:ascii="宋体" w:hAnsi="宋体" w:eastAsia="宋体" w:cs="宋体"/>
          <w:sz w:val="28"/>
          <w:szCs w:val="28"/>
        </w:rPr>
        <w:t>登录</w:t>
      </w:r>
      <w:bookmarkEnd w:id="6"/>
      <w:bookmarkEnd w:id="7"/>
    </w:p>
    <w:p w14:paraId="1C50E8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网页端进入网址：https://hbmuyjs.yuketang.cn</w:t>
      </w:r>
    </w:p>
    <w:p w14:paraId="77363838">
      <w:pPr>
        <w:ind w:firstLine="371" w:firstLineChars="177"/>
        <w:rPr>
          <w:rFonts w:ascii="Times New Roman" w:hAnsi="Times New Roman" w:cs="Times New Roman"/>
        </w:rPr>
      </w:pPr>
      <w:r>
        <w:rPr>
          <w:rFonts w:hint="eastAsia" w:ascii="宋体" w:hAnsi="宋体" w:cs="宋体"/>
          <w:sz w:val="21"/>
          <w:szCs w:val="21"/>
        </w:rPr>
        <w:t>建议使用Chrome或Firefox浏览器进入，点击右上角的“登录”按钮，微信扫码登录。</w:t>
      </w:r>
    </w:p>
    <w:p w14:paraId="0A801979">
      <w:pPr>
        <w:jc w:val="center"/>
      </w:pPr>
      <w:r>
        <w:drawing>
          <wp:inline distT="0" distB="0" distL="114300" distR="114300">
            <wp:extent cx="5220970" cy="1979930"/>
            <wp:effectExtent l="0" t="0" r="1143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570EF534">
      <w:pPr>
        <w:pStyle w:val="2"/>
        <w:numPr>
          <w:ilvl w:val="0"/>
          <w:numId w:val="1"/>
        </w:numPr>
        <w:rPr>
          <w:rFonts w:ascii="宋体" w:hAnsi="宋体" w:eastAsia="宋体" w:cs="宋体"/>
          <w:sz w:val="30"/>
          <w:szCs w:val="30"/>
        </w:rPr>
      </w:pPr>
      <w:bookmarkStart w:id="8" w:name="_Toc3181"/>
      <w:r>
        <w:rPr>
          <w:rFonts w:hint="eastAsia" w:ascii="宋体" w:hAnsi="宋体" w:eastAsia="宋体" w:cs="宋体"/>
          <w:sz w:val="30"/>
          <w:szCs w:val="30"/>
        </w:rPr>
        <w:t>课程班级</w:t>
      </w:r>
      <w:bookmarkEnd w:id="8"/>
    </w:p>
    <w:p w14:paraId="11356C52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9" w:name="_Toc22451"/>
      <w:r>
        <w:rPr>
          <w:rFonts w:hint="eastAsia" w:ascii="宋体" w:hAnsi="宋体" w:eastAsia="宋体" w:cs="宋体"/>
          <w:sz w:val="28"/>
          <w:szCs w:val="28"/>
        </w:rPr>
        <w:t>课程班级列表</w:t>
      </w:r>
      <w:bookmarkEnd w:id="9"/>
      <w:r>
        <w:rPr>
          <w:rFonts w:hint="eastAsia" w:ascii="宋体" w:hAnsi="宋体" w:eastAsia="宋体" w:cs="宋体"/>
          <w:sz w:val="28"/>
          <w:szCs w:val="28"/>
        </w:rPr>
        <w:tab/>
      </w:r>
    </w:p>
    <w:p w14:paraId="650CDEC6">
      <w:pPr>
        <w:ind w:firstLine="371" w:firstLineChars="177"/>
        <w:rPr>
          <w:sz w:val="21"/>
          <w:szCs w:val="21"/>
        </w:rPr>
      </w:pPr>
      <w:r>
        <w:rPr>
          <w:rFonts w:hint="eastAsia"/>
          <w:sz w:val="21"/>
          <w:szCs w:val="21"/>
        </w:rPr>
        <w:t>在课程班级中，可以看到“我听的课”列表。列表中显示课程名称和所在班级。点击任意一个班级将进入课程学习页。</w:t>
      </w:r>
    </w:p>
    <w:p w14:paraId="18E30F46">
      <w:r>
        <w:drawing>
          <wp:inline distT="0" distB="0" distL="114300" distR="114300">
            <wp:extent cx="5272405" cy="2524760"/>
            <wp:effectExtent l="0" t="0" r="635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2738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10" w:name="_Toc21573"/>
      <w:r>
        <w:rPr>
          <w:rFonts w:hint="eastAsia" w:ascii="宋体" w:hAnsi="宋体" w:eastAsia="宋体" w:cs="宋体"/>
          <w:sz w:val="28"/>
          <w:szCs w:val="28"/>
        </w:rPr>
        <w:t>课程学习页</w:t>
      </w:r>
      <w:bookmarkEnd w:id="10"/>
    </w:p>
    <w:p w14:paraId="1E55B0ED">
      <w:pPr>
        <w:ind w:firstLine="371" w:firstLineChars="177"/>
        <w:rPr>
          <w:sz w:val="21"/>
          <w:szCs w:val="21"/>
        </w:rPr>
      </w:pPr>
      <w:r>
        <w:rPr>
          <w:rFonts w:hint="eastAsia"/>
          <w:sz w:val="21"/>
          <w:szCs w:val="21"/>
        </w:rPr>
        <w:t>课程学习页包括“学习内容”、“公告”、“讨论”</w:t>
      </w:r>
      <w:r>
        <w:rPr>
          <w:rFonts w:hint="eastAsia"/>
          <w:sz w:val="21"/>
          <w:szCs w:val="21"/>
          <w:lang w:val="en-US" w:eastAsia="zh-CN"/>
        </w:rPr>
        <w:t>等</w:t>
      </w:r>
      <w:r>
        <w:rPr>
          <w:rFonts w:hint="eastAsia"/>
          <w:sz w:val="21"/>
          <w:szCs w:val="21"/>
        </w:rPr>
        <w:t>部分，分别满足不同需求。</w:t>
      </w:r>
    </w:p>
    <w:p w14:paraId="1F6D92BF">
      <w:pPr>
        <w:pStyle w:val="4"/>
        <w:numPr>
          <w:ilvl w:val="2"/>
          <w:numId w:val="1"/>
        </w:numPr>
        <w:rPr>
          <w:rFonts w:ascii="宋体" w:hAnsi="宋体" w:eastAsia="宋体" w:cs="宋体"/>
          <w:szCs w:val="24"/>
        </w:rPr>
      </w:pPr>
      <w:bookmarkStart w:id="11" w:name="_Toc24718"/>
      <w:r>
        <w:rPr>
          <w:rFonts w:hint="eastAsia" w:ascii="宋体" w:hAnsi="宋体" w:eastAsia="宋体" w:cs="宋体"/>
          <w:szCs w:val="24"/>
        </w:rPr>
        <w:t>学习内容</w:t>
      </w:r>
      <w:bookmarkEnd w:id="11"/>
    </w:p>
    <w:p w14:paraId="488C38D5">
      <w:pPr>
        <w:ind w:firstLine="371" w:firstLineChars="177"/>
        <w:rPr>
          <w:sz w:val="21"/>
          <w:szCs w:val="21"/>
        </w:rPr>
      </w:pPr>
      <w:r>
        <w:rPr>
          <w:rFonts w:hint="eastAsia"/>
          <w:sz w:val="21"/>
          <w:szCs w:val="21"/>
        </w:rPr>
        <w:t>学生在学习内容页面上可以看到教师已发布的课程单元，左边的章节目录帮助学生快速定位，点击学习单元的图标可浏览图文、观看视频、进行讨论、完成作业或进行考试。</w:t>
      </w:r>
    </w:p>
    <w:p w14:paraId="5CF8F9AE">
      <w:r>
        <w:drawing>
          <wp:inline distT="0" distB="0" distL="114300" distR="114300">
            <wp:extent cx="5266055" cy="2487295"/>
            <wp:effectExtent l="0" t="0" r="6985" b="120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3FC1">
      <w:pPr>
        <w:rPr>
          <w:rFonts w:hint="eastAsia"/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学生需要在考核截止时间前完成对应学习，如已过考核截止时间，同学的学习行为将被记录，但完成度不再更新，如下图示</w:t>
      </w:r>
    </w:p>
    <w:p w14:paraId="149485FF">
      <w:pPr>
        <w:rPr>
          <w:rFonts w:hint="eastAsia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4885690" cy="2912745"/>
            <wp:effectExtent l="0" t="0" r="3810" b="8255"/>
            <wp:docPr id="2" name="图片 2" descr="16921793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217939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E28C"/>
    <w:p w14:paraId="56917F1C">
      <w:pPr>
        <w:pStyle w:val="4"/>
        <w:numPr>
          <w:ilvl w:val="2"/>
          <w:numId w:val="1"/>
        </w:numPr>
        <w:rPr>
          <w:rFonts w:ascii="宋体" w:hAnsi="宋体" w:eastAsia="宋体" w:cs="宋体"/>
          <w:szCs w:val="24"/>
        </w:rPr>
      </w:pPr>
      <w:bookmarkStart w:id="12" w:name="_Toc17589"/>
      <w:r>
        <w:rPr>
          <w:rFonts w:hint="eastAsia" w:ascii="宋体" w:hAnsi="宋体" w:eastAsia="宋体" w:cs="宋体"/>
          <w:szCs w:val="24"/>
        </w:rPr>
        <w:t>公告</w:t>
      </w:r>
      <w:bookmarkEnd w:id="12"/>
    </w:p>
    <w:p w14:paraId="7724FE5C">
      <w:pPr>
        <w:ind w:firstLine="371" w:firstLineChars="177"/>
      </w:pPr>
      <w:r>
        <w:rPr>
          <w:rFonts w:hint="eastAsia"/>
          <w:sz w:val="21"/>
          <w:szCs w:val="21"/>
        </w:rPr>
        <w:t>学生在班级下的公告区可以查看老师发布的公告，但是只能查看已发布的公告，点击后右侧可以看到详情，对于公告可以写评论。</w:t>
      </w:r>
    </w:p>
    <w:p w14:paraId="0B843ADC">
      <w:pPr>
        <w:pStyle w:val="14"/>
        <w:ind w:firstLine="0" w:firstLineChars="0"/>
        <w:jc w:val="center"/>
      </w:pPr>
      <w:r>
        <w:drawing>
          <wp:inline distT="0" distB="0" distL="0" distR="0">
            <wp:extent cx="5270500" cy="270383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13E1">
      <w:pPr>
        <w:pStyle w:val="2"/>
        <w:numPr>
          <w:ilvl w:val="0"/>
          <w:numId w:val="1"/>
        </w:numPr>
        <w:rPr>
          <w:rFonts w:ascii="宋体" w:hAnsi="宋体" w:eastAsia="宋体" w:cs="宋体"/>
          <w:sz w:val="30"/>
          <w:szCs w:val="30"/>
        </w:rPr>
      </w:pPr>
      <w:bookmarkStart w:id="13" w:name="_Toc10976"/>
      <w:r>
        <w:rPr>
          <w:rFonts w:hint="eastAsia" w:ascii="宋体" w:hAnsi="宋体" w:eastAsia="宋体" w:cs="宋体"/>
          <w:sz w:val="30"/>
          <w:szCs w:val="30"/>
        </w:rPr>
        <w:t>学堂云app下载及使用</w:t>
      </w:r>
      <w:bookmarkEnd w:id="13"/>
    </w:p>
    <w:p w14:paraId="712F2E11">
      <w:pPr>
        <w:ind w:left="36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学堂云目前支持PC和app两个客户端学习。</w:t>
      </w:r>
    </w:p>
    <w:p w14:paraId="1B595A4C">
      <w:pPr>
        <w:pStyle w:val="3"/>
        <w:numPr>
          <w:ilvl w:val="1"/>
          <w:numId w:val="1"/>
        </w:numPr>
        <w:rPr>
          <w:rFonts w:hint="eastAsia" w:ascii="宋体" w:hAnsi="宋体" w:eastAsia="宋体" w:cs="宋体"/>
          <w:sz w:val="28"/>
          <w:szCs w:val="28"/>
        </w:rPr>
      </w:pPr>
      <w:bookmarkStart w:id="14" w:name="_Toc13583"/>
      <w:r>
        <w:rPr>
          <w:rFonts w:hint="eastAsia" w:ascii="宋体" w:hAnsi="宋体" w:eastAsia="宋体" w:cs="宋体"/>
          <w:sz w:val="28"/>
          <w:szCs w:val="28"/>
        </w:rPr>
        <w:t>APP下载</w:t>
      </w:r>
      <w:bookmarkEnd w:id="14"/>
    </w:p>
    <w:p w14:paraId="6F5D5AC9">
      <w:pPr>
        <w:ind w:left="48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PC端打开浏览器，输入学校学堂云网址：https://hbmuyjs.yuketang.cn</w:t>
      </w:r>
    </w:p>
    <w:p w14:paraId="7D89B601">
      <w:r>
        <w:rPr>
          <w:rFonts w:hint="eastAsia" w:ascii="宋体" w:hAnsi="宋体" w:cs="宋体"/>
          <w:sz w:val="21"/>
          <w:szCs w:val="21"/>
        </w:rPr>
        <w:t>点击首页-下载APP-微信扫码下载“学堂云-随时随地学”</w:t>
      </w:r>
    </w:p>
    <w:p w14:paraId="027F5DC1">
      <w:pPr>
        <w:rPr>
          <w:rFonts w:ascii="黑体" w:hAnsi="黑体" w:eastAsia="黑体"/>
          <w:szCs w:val="24"/>
        </w:rPr>
      </w:pPr>
      <w:r>
        <w:drawing>
          <wp:inline distT="0" distB="0" distL="114300" distR="114300">
            <wp:extent cx="5271135" cy="1884680"/>
            <wp:effectExtent l="9525" t="9525" r="15240" b="1079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FA8ECC">
      <w:pPr>
        <w:pStyle w:val="3"/>
        <w:numPr>
          <w:ilvl w:val="1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bookmarkStart w:id="15" w:name="_Toc5770"/>
      <w:r>
        <w:rPr>
          <w:rFonts w:hint="eastAsia" w:ascii="宋体" w:hAnsi="宋体" w:eastAsia="宋体" w:cs="宋体"/>
          <w:sz w:val="28"/>
          <w:szCs w:val="28"/>
        </w:rPr>
        <w:t>APP登录</w:t>
      </w:r>
      <w:bookmarkEnd w:id="15"/>
    </w:p>
    <w:p w14:paraId="7A53AC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成功下载、安装后，进入APP，请点击页面右上角，选择“</w:t>
      </w:r>
      <w:r>
        <w:rPr>
          <w:rFonts w:hint="eastAsia" w:ascii="宋体" w:hAnsi="宋体" w:cs="宋体"/>
          <w:sz w:val="21"/>
          <w:szCs w:val="21"/>
          <w:lang w:val="en-US" w:eastAsia="zh-CN"/>
        </w:rPr>
        <w:t>长江</w:t>
      </w:r>
      <w:r>
        <w:rPr>
          <w:rFonts w:hint="eastAsia" w:ascii="宋体" w:hAnsi="宋体" w:cs="宋体"/>
          <w:sz w:val="21"/>
          <w:szCs w:val="21"/>
        </w:rPr>
        <w:t>学堂云”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服务器</w:t>
      </w:r>
      <w:r>
        <w:rPr>
          <w:rFonts w:hint="eastAsia" w:ascii="宋体" w:hAnsi="宋体" w:cs="宋体"/>
          <w:sz w:val="21"/>
          <w:szCs w:val="21"/>
        </w:rPr>
        <w:t>-点击“微信登录”</w:t>
      </w:r>
    </w:p>
    <w:p w14:paraId="3C5A3F18">
      <w:pPr>
        <w:jc w:val="center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2508250</wp:posOffset>
                </wp:positionH>
                <wp:positionV relativeFrom="paragraph">
                  <wp:posOffset>1590675</wp:posOffset>
                </wp:positionV>
                <wp:extent cx="285750" cy="412750"/>
                <wp:effectExtent l="12065" t="6350" r="19685" b="12700"/>
                <wp:wrapNone/>
                <wp:docPr id="18" name="箭头: V 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12750"/>
                        </a:xfrm>
                        <a:prstGeom prst="chevron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V 形 18" o:spid="_x0000_s1026" o:spt="55" type="#_x0000_t55" style="position:absolute;left:0pt;margin-left:197.5pt;margin-top:125.25pt;height:32.5pt;width:22.5pt;z-index:251661312;v-text-anchor:middle;mso-width-relative:page;mso-height-relative:page;" fillcolor="#C00000" filled="t" stroked="t" coordsize="21600,21600" o:gfxdata="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7eXrtNoAAAALAQAADwAAAAAAAAABACAAAAAiAAAAZHJzL2Rv&#10;d25yZXYueG1sUEsBAhQAFAAAAAgAh07iQEFVY0lxAgAA/wQAAA4AAAAAAAAAAQAgAAAAKQEAAGRy&#10;cy9lMm9Eb2MueG1sUEsFBgAAAAAGAAYAWQEAAAwGAAAAAA==&#10;" adj="10800">
                <v:fill on="t" focussize="0,0"/>
                <v:stroke weight="1pt" color="#C0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534160" cy="3239770"/>
            <wp:effectExtent l="9525" t="9525" r="18415" b="14605"/>
            <wp:docPr id="16" name="图片 16" descr="c180c2dd94ba8c875a7777c461a3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180c2dd94ba8c875a7777c461a381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239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57020" cy="3239770"/>
            <wp:effectExtent l="9525" t="9525" r="20955" b="14605"/>
            <wp:docPr id="17" name="图片 17" descr="7cdb0d85c983cafe525aa441113c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cdb0d85c983cafe525aa441113cca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397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A145C4">
      <w:pPr>
        <w:ind w:firstLine="420" w:firstLineChars="200"/>
        <w:jc w:val="lef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如果你是第一次使用学堂云且没有进行微信与校内身份绑定，你需要绑定学校才能开始课程学习。</w:t>
      </w:r>
      <w:r>
        <w:rPr>
          <w:rFonts w:hint="eastAsia" w:ascii="宋体" w:hAnsi="宋体"/>
          <w:sz w:val="21"/>
          <w:szCs w:val="21"/>
          <w:lang w:eastAsia="zh-CN"/>
        </w:rPr>
        <w:t>（</w:t>
      </w:r>
      <w:r>
        <w:rPr>
          <w:rFonts w:hint="eastAsia" w:ascii="宋体" w:hAnsi="宋体"/>
          <w:sz w:val="21"/>
          <w:szCs w:val="21"/>
          <w:lang w:val="en-US" w:eastAsia="zh-CN"/>
        </w:rPr>
        <w:t>绑定流程请参考本手册1.1身份绑定</w:t>
      </w:r>
      <w:r>
        <w:rPr>
          <w:rFonts w:hint="eastAsia" w:ascii="宋体" w:hAnsi="宋体"/>
          <w:sz w:val="21"/>
          <w:szCs w:val="21"/>
          <w:lang w:eastAsia="zh-CN"/>
        </w:rPr>
        <w:t>）</w:t>
      </w:r>
      <w:r>
        <w:rPr>
          <w:rFonts w:hint="eastAsia" w:ascii="宋体" w:hAnsi="宋体"/>
          <w:sz w:val="21"/>
          <w:szCs w:val="21"/>
        </w:rPr>
        <w:t xml:space="preserve">               </w:t>
      </w:r>
    </w:p>
    <w:p w14:paraId="2521B666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16" w:name="_Toc32047"/>
      <w:r>
        <w:rPr>
          <w:rFonts w:hint="eastAsia" w:ascii="宋体" w:hAnsi="宋体" w:eastAsia="宋体" w:cs="宋体"/>
          <w:sz w:val="28"/>
          <w:szCs w:val="28"/>
        </w:rPr>
        <w:t>课程学习</w:t>
      </w:r>
      <w:bookmarkEnd w:id="16"/>
    </w:p>
    <w:p w14:paraId="348563E9">
      <w:pPr>
        <w:widowControl/>
        <w:ind w:firstLine="420" w:firstLineChars="200"/>
        <w:jc w:val="left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课程列表展示开课中、未开课、已结课的课程，默认按照建课时间排序，课程封面右下角会标出“未开课”和“已结课”的状态，课程状态不同，学习的权限也有所不同。</w:t>
      </w:r>
      <w:r>
        <w:rPr>
          <w:rFonts w:ascii="宋体" w:hAnsi="宋体"/>
          <w:sz w:val="21"/>
          <w:szCs w:val="21"/>
        </w:rPr>
        <w:cr/>
      </w:r>
      <w:r>
        <w:rPr>
          <w:rFonts w:ascii="宋体" w:hAnsi="宋体"/>
          <w:sz w:val="21"/>
          <w:szCs w:val="21"/>
        </w:rPr>
        <w:t xml:space="preserve">    如果你正在学习某个课程，课程列表下方会出现“最近学习”浮窗，可以快捷进入继续学习。</w:t>
      </w:r>
    </w:p>
    <w:p w14:paraId="626439FA">
      <w:pPr>
        <w:widowControl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114300" distR="114300">
            <wp:extent cx="1600835" cy="2879725"/>
            <wp:effectExtent l="9525" t="9525" r="15240" b="19050"/>
            <wp:docPr id="27" name="图片 27" descr="cdbcd33844994f6bb43b67b67129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dbcd33844994f6bb43b67b671292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8797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97E495">
      <w:pPr>
        <w:widowControl/>
        <w:ind w:left="209" w:leftChars="87" w:firstLine="420" w:firstLineChars="200"/>
        <w:jc w:val="left"/>
      </w:pPr>
      <w:r>
        <w:rPr>
          <w:rFonts w:hint="eastAsia" w:ascii="宋体" w:hAnsi="宋体" w:cs="宋体"/>
          <w:kern w:val="0"/>
          <w:sz w:val="21"/>
          <w:szCs w:val="21"/>
        </w:rPr>
        <w:t>点击任意课程进入课程学习页面，课程学习页面顶部显示</w:t>
      </w:r>
      <w:r>
        <w:rPr>
          <w:rFonts w:hint="eastAsia" w:ascii="宋体" w:hAnsi="宋体" w:cs="宋体"/>
          <w:b/>
          <w:bCs/>
          <w:kern w:val="0"/>
          <w:sz w:val="21"/>
          <w:szCs w:val="21"/>
        </w:rPr>
        <w:t>课程名称、班级名称、老师名称、开课学期等基本信息</w:t>
      </w:r>
      <w:r>
        <w:rPr>
          <w:rFonts w:hint="eastAsia" w:ascii="宋体" w:hAnsi="宋体" w:cs="宋体"/>
          <w:kern w:val="0"/>
          <w:sz w:val="21"/>
          <w:szCs w:val="21"/>
        </w:rPr>
        <w:t>，功能区分为“公告”区、“教学大纲”区、“讨论”区三个区域。教学大纲展示课程章节，每一章节中有各种学习单元可供学习，其中未分类教学活动为“雨课堂”发布内容，下方为具体章节内容。</w:t>
      </w:r>
      <w:r>
        <w:rPr>
          <w:rFonts w:ascii="宋体" w:hAnsi="宋体" w:cs="宋体"/>
          <w:kern w:val="0"/>
          <w:sz w:val="21"/>
          <w:szCs w:val="21"/>
        </w:rPr>
        <w:t xml:space="preserve">学习某个单元后，教学大纲页面将展现学习进度，方便查看自己已经学习完或正在学习的单元，快速定位。  </w:t>
      </w:r>
      <w:r>
        <w:rPr>
          <w:rFonts w:hint="eastAsia" w:ascii="宋体" w:hAnsi="宋体" w:cs="宋体"/>
          <w:kern w:val="0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330960" cy="2879725"/>
            <wp:effectExtent l="9525" t="9525" r="18415" b="19050"/>
            <wp:docPr id="45" name="图片 45" descr="0e301994da4c0616514b731f86fd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e301994da4c0616514b731f86fdb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8797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</w:t>
      </w:r>
      <w: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    </w:t>
      </w:r>
      <w:r>
        <w:t xml:space="preserve">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1328420" cy="2879725"/>
            <wp:effectExtent l="9525" t="9525" r="20955" b="19050"/>
            <wp:docPr id="48" name="图片 48" descr="6158090dddb06d99d89f7d77d87b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6158090dddb06d99d89f7d77d87b77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8797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0853F7D8">
      <w:pPr>
        <w:widowControl/>
        <w:ind w:left="209" w:leftChars="87" w:firstLine="480" w:firstLineChars="200"/>
        <w:jc w:val="left"/>
      </w:pPr>
    </w:p>
    <w:p w14:paraId="0C5E44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教学大纲内章节详情页会显示章节名称、时间及考核截止时间。其中视频学习支持画中画功能，即点开视频学习</w:t>
      </w:r>
      <w:r>
        <w:rPr>
          <w:sz w:val="21"/>
          <w:szCs w:val="21"/>
        </w:rPr>
        <w:t>后，</w:t>
      </w:r>
      <w:r>
        <w:rPr>
          <w:rFonts w:hint="eastAsia"/>
          <w:sz w:val="21"/>
          <w:szCs w:val="21"/>
        </w:rPr>
        <w:t>返回</w:t>
      </w:r>
      <w:r>
        <w:rPr>
          <w:sz w:val="21"/>
          <w:szCs w:val="21"/>
        </w:rPr>
        <w:t>教学大纲</w:t>
      </w:r>
      <w:r>
        <w:rPr>
          <w:rFonts w:hint="eastAsia"/>
          <w:sz w:val="21"/>
          <w:szCs w:val="21"/>
        </w:rPr>
        <w:t>页面支持小窗视频学习。视频首次学习不允许拖拽，下方可进行学习讨论。</w:t>
      </w:r>
    </w:p>
    <w:p w14:paraId="3BEBD8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sz w:val="21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1271270</wp:posOffset>
                </wp:positionV>
                <wp:extent cx="285750" cy="412750"/>
                <wp:effectExtent l="12065" t="6350" r="22225" b="7620"/>
                <wp:wrapNone/>
                <wp:docPr id="34" name="箭头: V 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12750"/>
                        </a:xfrm>
                        <a:prstGeom prst="chevron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V 形 18" o:spid="_x0000_s1026" o:spt="55" type="#_x0000_t55" style="position:absolute;left:0pt;margin-left:141.5pt;margin-top:100.1pt;height:32.5pt;width:22.5pt;z-index:251660288;v-text-anchor:middle;mso-width-relative:page;mso-height-relative:page;" fillcolor="#0070C0" filled="t" stroked="t" coordsize="21600,21600" o:gfxdata="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Y7SVEdkAAAALAQAADwAAAAAAAAABACAAAAAiAAAAZHJz&#10;L2Rvd25yZXYueG1sUEsBAhQAFAAAAAgAh07iQHxIBFd1AgAA/wQAAA4AAAAAAAAAAQAgAAAAKAEA&#10;AGRycy9lMm9Eb2MueG1sUEsFBgAAAAAGAAYAWQEAAA8GAAAAAA==&#10;" adj="10800">
                <v:fill on="t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drawing>
          <wp:inline distT="0" distB="0" distL="114300" distR="114300">
            <wp:extent cx="1329690" cy="2879725"/>
            <wp:effectExtent l="9525" t="9525" r="19685" b="19050"/>
            <wp:docPr id="32" name="图片 32" descr="4d6d6a914e4d70e7b1b47effd47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d6d6a914e4d70e7b1b47effd4740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97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     </w:t>
      </w:r>
      <w:r>
        <w:rPr>
          <w:rFonts w:hint="eastAsia"/>
          <w:sz w:val="21"/>
          <w:szCs w:val="21"/>
          <w:lang w:val="en-US" w:eastAsia="zh-CN"/>
        </w:rPr>
        <w:t xml:space="preserve">      </w:t>
      </w:r>
      <w:r>
        <w:rPr>
          <w:rFonts w:hint="eastAsia"/>
          <w:sz w:val="21"/>
          <w:szCs w:val="21"/>
        </w:rPr>
        <w:t xml:space="preserve">   </w:t>
      </w:r>
      <w:r>
        <w:rPr>
          <w:sz w:val="21"/>
          <w:szCs w:val="21"/>
        </w:rPr>
        <w:drawing>
          <wp:inline distT="0" distB="0" distL="114300" distR="114300">
            <wp:extent cx="1329690" cy="2879725"/>
            <wp:effectExtent l="9525" t="9525" r="19685" b="19050"/>
            <wp:docPr id="33" name="图片 33" descr="5ceadea06efb4ae685c827d6cf8a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ceadea06efb4ae685c827d6cf8ad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8797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8D3DF1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17" w:name="_Toc18034"/>
      <w:r>
        <w:rPr>
          <w:rFonts w:hint="eastAsia" w:ascii="宋体" w:hAnsi="宋体" w:eastAsia="宋体" w:cs="宋体"/>
          <w:sz w:val="28"/>
          <w:szCs w:val="28"/>
        </w:rPr>
        <w:t>讨论公告</w:t>
      </w:r>
      <w:bookmarkEnd w:id="17"/>
    </w:p>
    <w:p w14:paraId="15879A6D">
      <w:pPr>
        <w:widowControl/>
        <w:ind w:firstLine="420" w:firstLineChars="200"/>
        <w:jc w:val="left"/>
        <w:rPr>
          <w:rFonts w:ascii="宋体" w:hAnsi="宋体" w:cs="宋体"/>
          <w:kern w:val="0"/>
          <w:szCs w:val="24"/>
        </w:rPr>
      </w:pPr>
      <w:r>
        <w:rPr>
          <w:rFonts w:hint="eastAsia" w:ascii="宋体" w:hAnsi="宋体" w:cs="宋体"/>
          <w:kern w:val="0"/>
          <w:sz w:val="21"/>
          <w:szCs w:val="21"/>
        </w:rPr>
        <w:t>无论是未开课课程、开课中课程还是已结课课程，老师和学生都可正常使用讨论区。在讨论区中，既包含了学习单元中所有的讨论内容，点击学习单元可进入浏览该单元内容，也可点击发帖发布全新的讨论话题。讨论支持输入文字和插入图片</w:t>
      </w:r>
      <w:r>
        <w:rPr>
          <w:rFonts w:hint="eastAsia" w:ascii="宋体" w:hAnsi="宋体" w:cs="宋体"/>
          <w:kern w:val="0"/>
          <w:szCs w:val="24"/>
        </w:rPr>
        <w:t>。</w:t>
      </w:r>
      <w:r>
        <w:rPr>
          <w:rFonts w:ascii="宋体" w:hAnsi="宋体" w:cs="宋体"/>
          <w:kern w:val="0"/>
          <w:szCs w:val="24"/>
        </w:rPr>
        <w:cr/>
      </w:r>
      <w:r>
        <w:drawing>
          <wp:inline distT="0" distB="0" distL="0" distR="0">
            <wp:extent cx="5274310" cy="294640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FC89">
      <w:pPr>
        <w:widowControl/>
        <w:jc w:val="left"/>
        <w:rPr>
          <w:rFonts w:ascii="宋体" w:hAnsi="宋体" w:cs="宋体"/>
          <w:kern w:val="0"/>
          <w:szCs w:val="24"/>
        </w:rPr>
      </w:pPr>
    </w:p>
    <w:p w14:paraId="096EFE71">
      <w:pPr>
        <w:widowControl/>
        <w:jc w:val="left"/>
        <w:rPr>
          <w:rFonts w:ascii="宋体" w:hAnsi="宋体" w:cs="宋体"/>
          <w:kern w:val="0"/>
          <w:szCs w:val="24"/>
        </w:rPr>
      </w:pPr>
    </w:p>
    <w:p w14:paraId="2B008A42">
      <w:pPr>
        <w:widowControl/>
        <w:ind w:firstLine="420" w:firstLineChars="200"/>
        <w:jc w:val="left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所有课程（开课中</w:t>
      </w:r>
      <w:r>
        <w:rPr>
          <w:rFonts w:ascii="宋体" w:hAnsi="宋体" w:cs="宋体"/>
          <w:kern w:val="0"/>
          <w:sz w:val="21"/>
          <w:szCs w:val="21"/>
        </w:rPr>
        <w:t>/未开课/已结课）均可以正常使用“公告区”，公告默认</w:t>
      </w:r>
      <w:r>
        <w:rPr>
          <w:rFonts w:hint="eastAsia" w:ascii="宋体" w:hAnsi="宋体" w:cs="宋体"/>
          <w:kern w:val="0"/>
          <w:sz w:val="21"/>
          <w:szCs w:val="21"/>
        </w:rPr>
        <w:t>按照发布时间排列，新的公告在最上面，未读公告会有红点提示。</w:t>
      </w:r>
    </w:p>
    <w:p w14:paraId="1EEE8B52">
      <w:pPr>
        <w:widowControl/>
        <w:ind w:firstLine="420" w:firstLineChars="200"/>
        <w:jc w:val="left"/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七天内的最新公告将作为悬浮框位于公告列表的上方，可点击快捷进入，不用担心错过任何重要公告。</w:t>
      </w:r>
    </w:p>
    <w:p w14:paraId="0D9D5C3A">
      <w:pPr>
        <w:ind w:firstLine="480" w:firstLineChars="200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1838325" cy="2520315"/>
            <wp:effectExtent l="9525" t="9525" r="19050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5203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5229BC">
      <w:pPr>
        <w:jc w:val="center"/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01ED5A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28163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A30347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A30347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9115E">
    <w:pPr>
      <w:pStyle w:val="8"/>
      <w:jc w:val="both"/>
    </w:pPr>
    <w:r>
      <w:rPr>
        <w:rFonts w:hint="eastAsia"/>
      </w:rPr>
      <w:t xml:space="preserve">                                                                            </w:t>
    </w:r>
    <w:r>
      <w:drawing>
        <wp:inline distT="0" distB="0" distL="0" distR="0">
          <wp:extent cx="876300" cy="276225"/>
          <wp:effectExtent l="0" t="0" r="7620" b="13335"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134" cy="28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970B1C"/>
    <w:multiLevelType w:val="multilevel"/>
    <w:tmpl w:val="53970B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JmNWVkMzNiZmMyODkzNjA1OGRlMzIxMDZhNTUyODQifQ=="/>
  </w:docVars>
  <w:rsids>
    <w:rsidRoot w:val="00D058A0"/>
    <w:rsid w:val="00014C34"/>
    <w:rsid w:val="00142362"/>
    <w:rsid w:val="00150F57"/>
    <w:rsid w:val="00151E86"/>
    <w:rsid w:val="00154A9B"/>
    <w:rsid w:val="00170770"/>
    <w:rsid w:val="00191D64"/>
    <w:rsid w:val="001D071F"/>
    <w:rsid w:val="0020717F"/>
    <w:rsid w:val="00215417"/>
    <w:rsid w:val="002273E9"/>
    <w:rsid w:val="00247B24"/>
    <w:rsid w:val="00294E49"/>
    <w:rsid w:val="0029609D"/>
    <w:rsid w:val="002A31E2"/>
    <w:rsid w:val="002C048B"/>
    <w:rsid w:val="002E2353"/>
    <w:rsid w:val="00343FE4"/>
    <w:rsid w:val="00366FCF"/>
    <w:rsid w:val="003E6394"/>
    <w:rsid w:val="004418CD"/>
    <w:rsid w:val="004B66F5"/>
    <w:rsid w:val="004C6DE7"/>
    <w:rsid w:val="00520B25"/>
    <w:rsid w:val="0052100B"/>
    <w:rsid w:val="00546DB0"/>
    <w:rsid w:val="005C114F"/>
    <w:rsid w:val="00600A49"/>
    <w:rsid w:val="00671808"/>
    <w:rsid w:val="00672A67"/>
    <w:rsid w:val="006D58D2"/>
    <w:rsid w:val="00744AFF"/>
    <w:rsid w:val="00777792"/>
    <w:rsid w:val="007A7071"/>
    <w:rsid w:val="007E0C8A"/>
    <w:rsid w:val="00824E50"/>
    <w:rsid w:val="008A2894"/>
    <w:rsid w:val="008A7E44"/>
    <w:rsid w:val="00935F1D"/>
    <w:rsid w:val="00971B59"/>
    <w:rsid w:val="009C3B84"/>
    <w:rsid w:val="009F15C4"/>
    <w:rsid w:val="00A44F69"/>
    <w:rsid w:val="00A67C5E"/>
    <w:rsid w:val="00A8477B"/>
    <w:rsid w:val="00AD7E73"/>
    <w:rsid w:val="00B03B3D"/>
    <w:rsid w:val="00B436FD"/>
    <w:rsid w:val="00B77C91"/>
    <w:rsid w:val="00BE64C7"/>
    <w:rsid w:val="00C46F74"/>
    <w:rsid w:val="00C512EE"/>
    <w:rsid w:val="00C64F7B"/>
    <w:rsid w:val="00C759B2"/>
    <w:rsid w:val="00C87B0D"/>
    <w:rsid w:val="00D0135E"/>
    <w:rsid w:val="00D058A0"/>
    <w:rsid w:val="00D138EB"/>
    <w:rsid w:val="00D15705"/>
    <w:rsid w:val="00D515C1"/>
    <w:rsid w:val="00DB4505"/>
    <w:rsid w:val="00DE6305"/>
    <w:rsid w:val="00EF501F"/>
    <w:rsid w:val="00F71022"/>
    <w:rsid w:val="00F91626"/>
    <w:rsid w:val="03252034"/>
    <w:rsid w:val="03FD1356"/>
    <w:rsid w:val="03FD2384"/>
    <w:rsid w:val="06F35CC1"/>
    <w:rsid w:val="099C5187"/>
    <w:rsid w:val="09AF4F58"/>
    <w:rsid w:val="0A522CFE"/>
    <w:rsid w:val="0CFD793A"/>
    <w:rsid w:val="1215575B"/>
    <w:rsid w:val="136F66CF"/>
    <w:rsid w:val="16734EE1"/>
    <w:rsid w:val="1863523E"/>
    <w:rsid w:val="1BA116D2"/>
    <w:rsid w:val="21D73DBD"/>
    <w:rsid w:val="22611C81"/>
    <w:rsid w:val="248D5FA9"/>
    <w:rsid w:val="2847364F"/>
    <w:rsid w:val="2ACB6489"/>
    <w:rsid w:val="2AD27AD8"/>
    <w:rsid w:val="367774C5"/>
    <w:rsid w:val="3D566086"/>
    <w:rsid w:val="3E1E472C"/>
    <w:rsid w:val="3FE0BF7E"/>
    <w:rsid w:val="4AE44CD1"/>
    <w:rsid w:val="4C35316B"/>
    <w:rsid w:val="54C142D5"/>
    <w:rsid w:val="5A2C1902"/>
    <w:rsid w:val="5E846E44"/>
    <w:rsid w:val="60266CE6"/>
    <w:rsid w:val="61330309"/>
    <w:rsid w:val="6A4F2623"/>
    <w:rsid w:val="6C4868E7"/>
    <w:rsid w:val="6EBD42E2"/>
    <w:rsid w:val="737C2F62"/>
    <w:rsid w:val="76D2413D"/>
    <w:rsid w:val="7782657C"/>
    <w:rsid w:val="78F26C3B"/>
    <w:rsid w:val="7C81089B"/>
    <w:rsid w:val="7FC0538C"/>
    <w:rsid w:val="DF43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semiHidden/>
    <w:unhideWhenUsed/>
    <w:qFormat/>
    <w:uiPriority w:val="39"/>
  </w:style>
  <w:style w:type="paragraph" w:styleId="10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3">
    <w:name w:val="Hyperlink"/>
    <w:basedOn w:val="12"/>
    <w:semiHidden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7">
    <w:name w:val="标题 1 Char"/>
    <w:basedOn w:val="12"/>
    <w:link w:val="2"/>
    <w:qFormat/>
    <w:uiPriority w:val="9"/>
    <w:rPr>
      <w:rFonts w:eastAsia="黑体"/>
      <w:b/>
      <w:bCs/>
      <w:kern w:val="44"/>
      <w:sz w:val="24"/>
      <w:szCs w:val="44"/>
    </w:rPr>
  </w:style>
  <w:style w:type="character" w:customStyle="1" w:styleId="18">
    <w:name w:val="标题 2 Char"/>
    <w:basedOn w:val="12"/>
    <w:link w:val="3"/>
    <w:qFormat/>
    <w:uiPriority w:val="9"/>
    <w:rPr>
      <w:rFonts w:eastAsia="黑体" w:asciiTheme="majorHAnsi" w:hAnsiTheme="majorHAnsi" w:cstheme="majorBidi"/>
      <w:bCs/>
      <w:sz w:val="24"/>
      <w:szCs w:val="32"/>
    </w:rPr>
  </w:style>
  <w:style w:type="character" w:customStyle="1" w:styleId="19">
    <w:name w:val="标题 3 Char"/>
    <w:basedOn w:val="12"/>
    <w:link w:val="4"/>
    <w:qFormat/>
    <w:uiPriority w:val="9"/>
    <w:rPr>
      <w:rFonts w:eastAsia="黑体"/>
      <w:bCs/>
      <w:sz w:val="24"/>
      <w:szCs w:val="32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">
    <w:name w:val="分类号"/>
    <w:basedOn w:val="1"/>
    <w:qFormat/>
    <w:uiPriority w:val="0"/>
    <w:pPr>
      <w:spacing w:line="240" w:lineRule="auto"/>
    </w:pPr>
    <w:rPr>
      <w:rFonts w:ascii="仿宋_GB2312" w:hAnsi="Times New Roman" w:eastAsia="仿宋_GB2312" w:cs="Times New Roman"/>
      <w:sz w:val="28"/>
      <w:szCs w:val="28"/>
    </w:rPr>
  </w:style>
  <w:style w:type="paragraph" w:customStyle="1" w:styleId="23">
    <w:name w:val="封面日期"/>
    <w:basedOn w:val="1"/>
    <w:qFormat/>
    <w:uiPriority w:val="0"/>
    <w:pPr>
      <w:spacing w:line="240" w:lineRule="auto"/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24">
    <w:name w:val="论文标题"/>
    <w:basedOn w:val="1"/>
    <w:qFormat/>
    <w:uiPriority w:val="0"/>
    <w:pPr>
      <w:spacing w:line="240" w:lineRule="auto"/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25">
    <w:name w:val="硕士学位论文"/>
    <w:basedOn w:val="1"/>
    <w:qFormat/>
    <w:uiPriority w:val="0"/>
    <w:pPr>
      <w:spacing w:before="240" w:line="240" w:lineRule="auto"/>
      <w:jc w:val="center"/>
    </w:pPr>
    <w:rPr>
      <w:rFonts w:ascii="Times New Roman" w:hAnsi="Times New Roman" w:cs="Times New Roman"/>
      <w:sz w:val="44"/>
      <w:szCs w:val="44"/>
    </w:rPr>
  </w:style>
  <w:style w:type="paragraph" w:customStyle="1" w:styleId="26">
    <w:name w:val="研究生姓名"/>
    <w:basedOn w:val="1"/>
    <w:qFormat/>
    <w:uiPriority w:val="0"/>
    <w:pPr>
      <w:spacing w:line="240" w:lineRule="auto"/>
      <w:ind w:firstLine="700" w:firstLineChars="700"/>
    </w:pPr>
    <w:rPr>
      <w:rFonts w:ascii="Times New Roman" w:hAnsi="Times New Roman" w:cs="Times New Roman"/>
      <w:sz w:val="28"/>
      <w:szCs w:val="28"/>
    </w:rPr>
  </w:style>
  <w:style w:type="paragraph" w:styleId="27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tiff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1414</Words>
  <Characters>1602</Characters>
  <Lines>24</Lines>
  <Paragraphs>6</Paragraphs>
  <TotalTime>1</TotalTime>
  <ScaleCrop>false</ScaleCrop>
  <LinksUpToDate>false</LinksUpToDate>
  <CharactersWithSpaces>1746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2019-12-27T01:26:00Z</dcterms:created>
  <dc:creator>xiaofei li</dc:creator>
  <cp:lastModifiedBy>快要喝饱的预备佛陀</cp:lastModifiedBy>
  <dcterms:modified xsi:type="dcterms:W3CDTF">2026-04-23T07:30:16Z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290993E250294AD8ABC672EA3D47BA36_13</vt:lpwstr>
  </property>
  <property fmtid="{D5CDD505-2E9C-101B-9397-08002B2CF9AE}" pid="4" name="KSOTemplateDocerSaveRecord">
    <vt:lpwstr>eyJoZGlkIjoiYzllMmUwNWVmOTQ5YzcwNTA5NGI4MzUwZTE4MTc2YzAiLCJ1c2VySWQiOiIyNDgyMjQ2NDIifQ==</vt:lpwstr>
  </property>
</Properties>
</file>